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CE" w:rsidRPr="00A815CE" w:rsidRDefault="00BB7A51" w:rsidP="00A815C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№ 1</w:t>
      </w:r>
    </w:p>
    <w:p w:rsidR="00A815CE" w:rsidRPr="00A815CE" w:rsidRDefault="00A815CE" w:rsidP="00A815CE">
      <w:pPr>
        <w:jc w:val="center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>1 ОСНОВНЫЕ СВЕТОТЕХНИЧЕСКИЕ ВЕЛИЧИНЫ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Дисциплина «Светотехника» изучает: 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принципы и способы генерирования видимого, ультрафиолетового и инфракрасного излучений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пространственного перераспределения и измерения характеристик оптического излучения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преобразование энергии излучения в другие виды энергии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конструкторскую и технологические разработки источников излучения и систем управления или осветительных , облучательных приборов, устройств  и установок 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нормирование, проектирование, монтаж и эксплуатация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5B90">
        <w:rPr>
          <w:rFonts w:ascii="Times New Roman" w:hAnsi="Times New Roman" w:cs="Times New Roman"/>
          <w:b/>
          <w:sz w:val="28"/>
          <w:szCs w:val="28"/>
        </w:rPr>
        <w:t>Осветительные установки</w:t>
      </w:r>
      <w:r>
        <w:rPr>
          <w:rFonts w:ascii="Times New Roman" w:hAnsi="Times New Roman" w:cs="Times New Roman"/>
          <w:sz w:val="28"/>
          <w:szCs w:val="28"/>
        </w:rPr>
        <w:t xml:space="preserve"> предназначены для создания необходимых условий освещения, обеспечивающих зрительное восприятие, дающее человеку около 90% информации об окружающем мире.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4470">
        <w:rPr>
          <w:rFonts w:ascii="Times New Roman" w:hAnsi="Times New Roman" w:cs="Times New Roman"/>
          <w:b/>
          <w:sz w:val="28"/>
          <w:szCs w:val="28"/>
        </w:rPr>
        <w:t>Излучение</w:t>
      </w:r>
      <w:r>
        <w:rPr>
          <w:rFonts w:ascii="Times New Roman" w:hAnsi="Times New Roman" w:cs="Times New Roman"/>
          <w:sz w:val="28"/>
          <w:szCs w:val="28"/>
        </w:rPr>
        <w:t xml:space="preserve"> – перенос энергии от излучающего тела к поглощающему или материя формы, имеющая массу покоя, равную нулю, и движущуюся в пространстве с постоянной скоростью.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4470">
        <w:rPr>
          <w:rFonts w:ascii="Times New Roman" w:hAnsi="Times New Roman" w:cs="Times New Roman"/>
          <w:b/>
          <w:sz w:val="28"/>
          <w:szCs w:val="28"/>
        </w:rPr>
        <w:t>Энергия излучения</w:t>
      </w:r>
      <w:r>
        <w:rPr>
          <w:rFonts w:ascii="Times New Roman" w:hAnsi="Times New Roman" w:cs="Times New Roman"/>
          <w:sz w:val="28"/>
          <w:szCs w:val="28"/>
        </w:rPr>
        <w:t>- количественная мера движения материи, представляет собой одну из качественных разновидностей энергии.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4AB1">
        <w:rPr>
          <w:rFonts w:ascii="Times New Roman" w:hAnsi="Times New Roman" w:cs="Times New Roman"/>
          <w:b/>
          <w:sz w:val="28"/>
          <w:szCs w:val="28"/>
        </w:rPr>
        <w:t>Оптическое излучение</w:t>
      </w:r>
      <w:r>
        <w:rPr>
          <w:rFonts w:ascii="Times New Roman" w:hAnsi="Times New Roman" w:cs="Times New Roman"/>
          <w:sz w:val="28"/>
          <w:szCs w:val="28"/>
        </w:rPr>
        <w:t xml:space="preserve"> – излучение с длинами волн в диапазоне от 1,0 нм до 1,0 мм, выделены из общего спектра электромагнитных излучений. Его распространение и преобразование в другие виды энергии общие.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3190"/>
        <w:gridCol w:w="3190"/>
        <w:gridCol w:w="3191"/>
      </w:tblGrid>
      <w:tr w:rsidR="00A21DA6" w:rsidTr="00547311">
        <w:tc>
          <w:tcPr>
            <w:tcW w:w="3190" w:type="dxa"/>
            <w:vAlign w:val="center"/>
          </w:tcPr>
          <w:p w:rsidR="00A21DA6" w:rsidRDefault="00A21DA6" w:rsidP="00547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Общие названия излучений</w:t>
            </w:r>
          </w:p>
        </w:tc>
        <w:tc>
          <w:tcPr>
            <w:tcW w:w="3190" w:type="dxa"/>
            <w:vAlign w:val="center"/>
          </w:tcPr>
          <w:p w:rsidR="00A21DA6" w:rsidRDefault="00A21DA6" w:rsidP="00547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Отдельные участки излучений</w:t>
            </w:r>
          </w:p>
        </w:tc>
        <w:tc>
          <w:tcPr>
            <w:tcW w:w="3191" w:type="dxa"/>
            <w:vAlign w:val="center"/>
          </w:tcPr>
          <w:p w:rsidR="00A21DA6" w:rsidRDefault="00A21DA6" w:rsidP="00547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Длины волн, нм</w:t>
            </w:r>
          </w:p>
        </w:tc>
      </w:tr>
      <w:tr w:rsidR="00A21DA6" w:rsidTr="00547311">
        <w:tc>
          <w:tcPr>
            <w:tcW w:w="3190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Инфракрасное</w:t>
            </w:r>
          </w:p>
        </w:tc>
        <w:tc>
          <w:tcPr>
            <w:tcW w:w="3190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Декамикронное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Микронное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(100…10) 10</w:t>
            </w:r>
            <w:r w:rsidRPr="00374F1C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</w:p>
          <w:p w:rsidR="00A21DA6" w:rsidRPr="00374F1C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10000…760</w:t>
            </w:r>
          </w:p>
        </w:tc>
      </w:tr>
      <w:tr w:rsidR="00A21DA6" w:rsidTr="00547311">
        <w:tc>
          <w:tcPr>
            <w:tcW w:w="3190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Видимое</w:t>
            </w:r>
          </w:p>
        </w:tc>
        <w:tc>
          <w:tcPr>
            <w:tcW w:w="3190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Красное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Оранжевое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Желтое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Зелёное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Голубое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Синее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Фиолетовое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760…620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620…590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590…560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560…500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500…480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480…450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450…380</w:t>
            </w:r>
          </w:p>
        </w:tc>
      </w:tr>
      <w:tr w:rsidR="00A21DA6" w:rsidTr="00547311">
        <w:tc>
          <w:tcPr>
            <w:tcW w:w="3190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Ультрафиолетовое</w:t>
            </w:r>
          </w:p>
        </w:tc>
        <w:tc>
          <w:tcPr>
            <w:tcW w:w="3190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УФЛ обл А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УФЛ обл В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УФЛ обл С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Вакуумное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380…320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320…275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275…200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200…10</w:t>
            </w:r>
          </w:p>
        </w:tc>
      </w:tr>
      <w:tr w:rsidR="00A21DA6" w:rsidTr="00547311">
        <w:tc>
          <w:tcPr>
            <w:tcW w:w="3190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Рентгеновское</w:t>
            </w:r>
          </w:p>
        </w:tc>
        <w:tc>
          <w:tcPr>
            <w:tcW w:w="3190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Мягкое, жесткое</w:t>
            </w:r>
          </w:p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A21DA6" w:rsidRDefault="00A21DA6" w:rsidP="00547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10…10</w:t>
            </w:r>
            <w:r w:rsidRPr="00BC644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-5</w:t>
            </w:r>
          </w:p>
        </w:tc>
      </w:tr>
    </w:tbl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6440">
        <w:rPr>
          <w:rFonts w:ascii="Times New Roman" w:hAnsi="Times New Roman" w:cs="Times New Roman"/>
          <w:b/>
          <w:sz w:val="28"/>
          <w:szCs w:val="28"/>
        </w:rPr>
        <w:t>Инфракрасное излучение (ИК)</w:t>
      </w:r>
      <w:r>
        <w:rPr>
          <w:rFonts w:ascii="Times New Roman" w:hAnsi="Times New Roman" w:cs="Times New Roman"/>
          <w:sz w:val="28"/>
          <w:szCs w:val="28"/>
        </w:rPr>
        <w:t>- излучение с длиной волны от 760…10</w:t>
      </w:r>
      <w:r w:rsidRPr="00BC6440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нм. Проникая в поверхностные слои тканей живого организма или растения, оно большую часть энергии расходует на образование теплоты.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Используют: для обогрева молодняка животных, дезинсекции сельхозпродуктов, пастеризации молока, сушки лакокрасочных покрытий и т.п.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6440">
        <w:rPr>
          <w:rFonts w:ascii="Times New Roman" w:hAnsi="Times New Roman" w:cs="Times New Roman"/>
          <w:b/>
          <w:sz w:val="28"/>
          <w:szCs w:val="28"/>
        </w:rPr>
        <w:t>Видимое излучение (ВИ)-</w:t>
      </w:r>
      <w:r>
        <w:rPr>
          <w:rFonts w:ascii="Times New Roman" w:hAnsi="Times New Roman" w:cs="Times New Roman"/>
          <w:sz w:val="28"/>
          <w:szCs w:val="28"/>
        </w:rPr>
        <w:t xml:space="preserve"> излучение, которое может вызывать непосредственное зрительное ощущение. Правильное выполненное освещение уменьшает зрительное и общее утомление работника. ВИ представляет собой сочетание излучений семи основных цветов: красный, оранжевый, жёлтый, зелёный, голубой, синий, фиолетовый. Перед красными лучами в спектре находятся тепловые (инфракрасные) излучения, а за фиолетовым – ультрафиолетовые.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Pr="00CE158F" w:rsidRDefault="00A21DA6" w:rsidP="00A21DA6">
      <w:pPr>
        <w:rPr>
          <w:rFonts w:ascii="Times New Roman" w:hAnsi="Times New Roman" w:cs="Times New Roman"/>
          <w:sz w:val="28"/>
          <w:szCs w:val="28"/>
        </w:rPr>
      </w:pPr>
      <w:r w:rsidRPr="004A426A">
        <w:rPr>
          <w:rFonts w:ascii="Times New Roman" w:hAnsi="Times New Roman" w:cs="Times New Roman"/>
          <w:b/>
          <w:sz w:val="28"/>
          <w:szCs w:val="28"/>
        </w:rPr>
        <w:t>Ультрафиолетовое излучение (УФ)-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УФ-излуч (обл А)</w:t>
      </w:r>
    </w:p>
    <w:p w:rsidR="00A21DA6" w:rsidRPr="004A426A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излучение с длинами волн 380…10 нм, свойства зависят от длины волны, поэтому весь ультрафиолетовый диапазон подразделяют на 3-и условных поддиапазона А, В, С.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Pr="00CE158F" w:rsidRDefault="001832CF" w:rsidP="00A21D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2CF">
        <w:rPr>
          <w:rFonts w:ascii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257.7pt;margin-top:15.2pt;width:93.75pt;height:31.5pt;z-index:25166233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27" type="#_x0000_t32" style="position:absolute;left:0;text-align:left;margin-left:122.7pt;margin-top:15.2pt;width:90pt;height:36.75pt;flip:x;z-index:251661312" o:connectortype="straight">
            <v:stroke endarrow="block"/>
          </v:shape>
        </w:pict>
      </w:r>
      <w:r w:rsidR="00A21DA6" w:rsidRPr="00CE158F">
        <w:rPr>
          <w:rFonts w:ascii="Times New Roman" w:hAnsi="Times New Roman" w:cs="Times New Roman"/>
          <w:b/>
          <w:sz w:val="28"/>
          <w:szCs w:val="28"/>
        </w:rPr>
        <w:t>УФ</w:t>
      </w:r>
    </w:p>
    <w:p w:rsidR="00A21DA6" w:rsidRDefault="001832CF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026" type="#_x0000_t32" style="position:absolute;left:0;text-align:left;margin-left:233.7pt;margin-top:5.1pt;width:0;height:25.5pt;z-index:251660288" o:connectortype="straight">
            <v:stroke endarrow="block"/>
          </v:shape>
        </w:pict>
      </w:r>
    </w:p>
    <w:p w:rsidR="00A21DA6" w:rsidRDefault="00A21DA6" w:rsidP="00A21DA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90"/>
        <w:gridCol w:w="3190"/>
        <w:gridCol w:w="3191"/>
      </w:tblGrid>
      <w:tr w:rsidR="00A21DA6" w:rsidTr="00547311">
        <w:tc>
          <w:tcPr>
            <w:tcW w:w="3190" w:type="dxa"/>
          </w:tcPr>
          <w:p w:rsidR="00A21DA6" w:rsidRDefault="00A21DA6" w:rsidP="00547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Длинноволновое</w:t>
            </w:r>
          </w:p>
          <w:p w:rsidR="00A21DA6" w:rsidRDefault="00A21DA6" w:rsidP="00547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УФ-излуч (обл А)</w:t>
            </w:r>
          </w:p>
        </w:tc>
        <w:tc>
          <w:tcPr>
            <w:tcW w:w="3190" w:type="dxa"/>
          </w:tcPr>
          <w:p w:rsidR="00A21DA6" w:rsidRDefault="00A21DA6" w:rsidP="00547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Средневолновое</w:t>
            </w:r>
          </w:p>
          <w:p w:rsidR="00A21DA6" w:rsidRDefault="00A21DA6" w:rsidP="00547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УФ-излуч (обл В)</w:t>
            </w:r>
          </w:p>
        </w:tc>
        <w:tc>
          <w:tcPr>
            <w:tcW w:w="3191" w:type="dxa"/>
          </w:tcPr>
          <w:p w:rsidR="00A21DA6" w:rsidRDefault="00A21DA6" w:rsidP="00547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Коротковолновое</w:t>
            </w:r>
          </w:p>
          <w:p w:rsidR="00A21DA6" w:rsidRDefault="00A21DA6" w:rsidP="00547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УФ-излуч (обл С)</w:t>
            </w:r>
          </w:p>
        </w:tc>
      </w:tr>
      <w:tr w:rsidR="00A21DA6" w:rsidTr="00547311">
        <w:tc>
          <w:tcPr>
            <w:tcW w:w="3190" w:type="dxa"/>
          </w:tcPr>
          <w:p w:rsidR="00A21DA6" w:rsidRPr="00E268E9" w:rsidRDefault="00A21DA6" w:rsidP="00547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9">
              <w:rPr>
                <w:rFonts w:ascii="Times New Roman" w:hAnsi="Times New Roman" w:cs="Times New Roman"/>
                <w:sz w:val="24"/>
                <w:szCs w:val="24"/>
              </w:rPr>
              <w:t>Способно вызвать свечение некоторых веществ, его используют для люминесцентного анализа хим. состава и биологического состояния продуктов</w:t>
            </w:r>
          </w:p>
        </w:tc>
        <w:tc>
          <w:tcPr>
            <w:tcW w:w="3190" w:type="dxa"/>
          </w:tcPr>
          <w:p w:rsidR="00A21DA6" w:rsidRPr="00E268E9" w:rsidRDefault="00A21DA6" w:rsidP="00547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9">
              <w:rPr>
                <w:rFonts w:ascii="Times New Roman" w:hAnsi="Times New Roman" w:cs="Times New Roman"/>
                <w:sz w:val="24"/>
                <w:szCs w:val="24"/>
              </w:rPr>
              <w:t>Оказывает сильное биологическое действие на живые организмы. Оно способно вызывать покраснение кожи (загар), развитие витамина D, обладает мощным антирахитным действием</w:t>
            </w:r>
          </w:p>
        </w:tc>
        <w:tc>
          <w:tcPr>
            <w:tcW w:w="3191" w:type="dxa"/>
          </w:tcPr>
          <w:p w:rsidR="00A21DA6" w:rsidRPr="00E268E9" w:rsidRDefault="00A21DA6" w:rsidP="005473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68E9">
              <w:rPr>
                <w:rFonts w:ascii="Times New Roman" w:hAnsi="Times New Roman" w:cs="Times New Roman"/>
                <w:sz w:val="24"/>
                <w:szCs w:val="24"/>
              </w:rPr>
              <w:t>Сильное бактерицидное действие, используют для обеззараживания воды и воздуха, для дизинфекции помещений, посуды,инвентаря и тд</w:t>
            </w:r>
          </w:p>
        </w:tc>
      </w:tr>
    </w:tbl>
    <w:p w:rsidR="00A21DA6" w:rsidRDefault="00A21DA6" w:rsidP="00A21D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</w:rPr>
      </w:pPr>
      <w:r w:rsidRPr="00C56D97">
        <w:rPr>
          <w:rFonts w:ascii="Times New Roman" w:hAnsi="Times New Roman" w:cs="Times New Roman"/>
          <w:i/>
          <w:sz w:val="28"/>
          <w:szCs w:val="28"/>
        </w:rPr>
        <w:t>Светотехнические величины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A21DA6" w:rsidRDefault="00A21DA6" w:rsidP="00A21DA6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56D97">
        <w:rPr>
          <w:rFonts w:ascii="Times New Roman" w:hAnsi="Times New Roman" w:cs="Times New Roman"/>
          <w:b/>
          <w:sz w:val="28"/>
          <w:szCs w:val="28"/>
        </w:rPr>
        <w:lastRenderedPageBreak/>
        <w:t>Световой поток</w:t>
      </w:r>
      <w:r>
        <w:rPr>
          <w:rFonts w:ascii="Times New Roman" w:hAnsi="Times New Roman" w:cs="Times New Roman"/>
          <w:sz w:val="28"/>
          <w:szCs w:val="28"/>
        </w:rPr>
        <w:t xml:space="preserve"> – (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называется </w:t>
      </w:r>
      <w:r>
        <w:rPr>
          <w:rFonts w:ascii="Times New Roman" w:hAnsi="Times New Roman" w:cs="Times New Roman"/>
          <w:sz w:val="28"/>
          <w:szCs w:val="28"/>
        </w:rPr>
        <w:t xml:space="preserve">часть лучистого потока, воспринимаемая человеческим глазом, как световое ощущение. </w:t>
      </w: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практике за единицу измерения принята специальная единица, которая называется </w:t>
      </w:r>
      <w:r w:rsidRPr="002D6618">
        <w:rPr>
          <w:rFonts w:ascii="Times New Roman" w:hAnsi="Times New Roman" w:cs="Times New Roman"/>
          <w:i/>
          <w:sz w:val="28"/>
          <w:szCs w:val="28"/>
        </w:rPr>
        <w:t>люменом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[лм]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лм=1/683Вт (0,0015)</w:t>
      </w: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Pr="00C56D97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Нормальная лампа накаливания мощностью 60 Вт напряжением 220 В даёт световой поток 620 лм.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16D7A">
        <w:rPr>
          <w:rFonts w:ascii="Times New Roman" w:hAnsi="Times New Roman" w:cs="Times New Roman"/>
          <w:b/>
          <w:sz w:val="28"/>
          <w:szCs w:val="28"/>
        </w:rPr>
        <w:t>Сила света</w:t>
      </w:r>
      <w:r>
        <w:rPr>
          <w:rFonts w:ascii="Times New Roman" w:hAnsi="Times New Roman" w:cs="Times New Roman"/>
          <w:sz w:val="28"/>
          <w:szCs w:val="28"/>
        </w:rPr>
        <w:t xml:space="preserve"> – (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)- пространственная плотность светового потока, т.е. производная светового потока по телесному углу.</w:t>
      </w: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отличии от светящейся точки, излучающий световой поток по всем направлениям равномерно, источники света применяемые в технике, излучают световой поток неравномерно, следовательно световой поток в различных направлениях имеет неодинаковую плотность (силу света).</w:t>
      </w:r>
    </w:p>
    <w:p w:rsidR="00A21DA6" w:rsidRDefault="00A21DA6" w:rsidP="00A21DA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I=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dF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dω</m:t>
            </m:r>
          </m:den>
        </m:f>
      </m:oMath>
      <w:r w:rsidRPr="00BB1C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, где </w:t>
      </w: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C4D2F">
        <w:rPr>
          <w:rFonts w:ascii="Times New Roman" w:hAnsi="Times New Roman" w:cs="Times New Roman"/>
          <w:sz w:val="28"/>
          <w:szCs w:val="28"/>
        </w:rPr>
        <w:t xml:space="preserve"> - сила света в каком-либо направлении</w:t>
      </w:r>
    </w:p>
    <w:p w:rsidR="00A21DA6" w:rsidRPr="00DC4D2F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dω</w:t>
      </w:r>
      <w:r w:rsidRPr="00DC4D2F">
        <w:rPr>
          <w:rFonts w:ascii="Times New Roman" w:hAnsi="Times New Roman" w:cs="Times New Roman"/>
          <w:sz w:val="28"/>
          <w:szCs w:val="28"/>
        </w:rPr>
        <w:t xml:space="preserve"> – бесконечно малая величина </w:t>
      </w:r>
      <w:r>
        <w:rPr>
          <w:rFonts w:ascii="Times New Roman" w:hAnsi="Times New Roman" w:cs="Times New Roman"/>
          <w:sz w:val="28"/>
          <w:szCs w:val="28"/>
        </w:rPr>
        <w:t>телесного угла конуса</w:t>
      </w:r>
    </w:p>
    <w:p w:rsidR="00A21DA6" w:rsidRPr="00DC4D2F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DC4D2F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бесконечно малая величина светового потока, равномерно распределённого в пределах элементарного конуса с вершиной у источника света.</w:t>
      </w:r>
    </w:p>
    <w:p w:rsidR="00A21DA6" w:rsidRDefault="00A21DA6" w:rsidP="00A21DA6">
      <w:pPr>
        <w:rPr>
          <w:rFonts w:ascii="Times New Roman" w:hAnsi="Times New Roman" w:cs="Times New Roman"/>
          <w:sz w:val="28"/>
          <w:szCs w:val="28"/>
        </w:rPr>
      </w:pPr>
      <w:r w:rsidRPr="00DC4D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Если световой поток в пределах сферического конуса имеет конечные размеры и распределён равномерно, то </w:t>
      </w:r>
    </w:p>
    <w:p w:rsidR="00A21DA6" w:rsidRPr="00A178B0" w:rsidRDefault="00A21DA6" w:rsidP="00A21DA6">
      <w:pPr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I=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ω</m:t>
            </m:r>
          </m:den>
        </m:f>
      </m:oMath>
      <w:r w:rsidRPr="00A178B0">
        <w:rPr>
          <w:rFonts w:ascii="Times New Roman" w:hAnsi="Times New Roman" w:cs="Times New Roman"/>
          <w:sz w:val="28"/>
          <w:szCs w:val="28"/>
        </w:rPr>
        <w:t xml:space="preserve"> , где</w:t>
      </w:r>
    </w:p>
    <w:p w:rsidR="00A21DA6" w:rsidRPr="00A178B0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ω</w:t>
      </w:r>
      <w:r w:rsidRPr="00DC4D2F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телесный угол [стер]</w:t>
      </w: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DC4D2F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>световой поток</w:t>
      </w:r>
      <w:r w:rsidRPr="00A178B0">
        <w:rPr>
          <w:rFonts w:ascii="Times New Roman" w:hAnsi="Times New Roman" w:cs="Times New Roman"/>
          <w:sz w:val="28"/>
          <w:szCs w:val="28"/>
        </w:rPr>
        <w:t xml:space="preserve"> [</w:t>
      </w:r>
      <w:r>
        <w:rPr>
          <w:rFonts w:ascii="Times New Roman" w:hAnsi="Times New Roman" w:cs="Times New Roman"/>
          <w:sz w:val="28"/>
          <w:szCs w:val="28"/>
        </w:rPr>
        <w:t>лм</w:t>
      </w:r>
      <w:r w:rsidRPr="00A178B0">
        <w:rPr>
          <w:rFonts w:ascii="Times New Roman" w:hAnsi="Times New Roman" w:cs="Times New Roman"/>
          <w:sz w:val="28"/>
          <w:szCs w:val="28"/>
        </w:rPr>
        <w:t>]</w:t>
      </w: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Единицей измерения силы света является: 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Свеча </w:t>
      </w:r>
      <w:r>
        <w:rPr>
          <w:rFonts w:ascii="Times New Roman" w:hAnsi="Times New Roman" w:cs="Times New Roman"/>
          <w:b/>
          <w:sz w:val="28"/>
          <w:szCs w:val="28"/>
        </w:rPr>
        <w:t>[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св</w:t>
      </w:r>
      <w:r>
        <w:rPr>
          <w:rFonts w:ascii="Times New Roman" w:hAnsi="Times New Roman" w:cs="Times New Roman"/>
          <w:b/>
          <w:sz w:val="28"/>
          <w:szCs w:val="28"/>
        </w:rPr>
        <w:t>]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= канделла[кд] </w:t>
      </w:r>
      <w:r w:rsidRPr="004C25B1">
        <w:rPr>
          <w:rFonts w:ascii="Times New Roman" w:hAnsi="Times New Roman" w:cs="Times New Roman"/>
          <w:sz w:val="28"/>
          <w:szCs w:val="28"/>
          <w:lang w:val="kk-KZ"/>
        </w:rPr>
        <w:t>– это сила света, излучающего равномерно световой поток, равный одному люмену внутри телесного угла в один стереорадиан.</w:t>
      </w:r>
    </w:p>
    <w:p w:rsidR="00A21DA6" w:rsidRPr="00200C9F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Для наглядного представления о характере распределения силы света в пространстве от источников света и осветительных приборов, а также для определения её величины в разных направлениях составляют таблицы и строят </w:t>
      </w:r>
      <w:r w:rsidRPr="00200C9F">
        <w:rPr>
          <w:rFonts w:ascii="Times New Roman" w:hAnsi="Times New Roman" w:cs="Times New Roman"/>
          <w:b/>
          <w:sz w:val="28"/>
          <w:szCs w:val="28"/>
          <w:lang w:val="kk-KZ"/>
        </w:rPr>
        <w:t xml:space="preserve">кривые силы света. </w:t>
      </w:r>
    </w:p>
    <w:p w:rsidR="00A21DA6" w:rsidRDefault="00A21DA6" w:rsidP="00A21DA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B1CAD">
        <w:rPr>
          <w:rFonts w:ascii="Times New Roman" w:hAnsi="Times New Roman" w:cs="Times New Roman"/>
          <w:b/>
          <w:sz w:val="28"/>
          <w:szCs w:val="28"/>
        </w:rPr>
        <w:t xml:space="preserve">Телесный угол </w:t>
      </w:r>
      <w:r>
        <w:rPr>
          <w:rFonts w:ascii="Times New Roman" w:hAnsi="Times New Roman" w:cs="Times New Roman"/>
          <w:b/>
          <w:sz w:val="28"/>
          <w:szCs w:val="28"/>
        </w:rPr>
        <w:t xml:space="preserve">– (ω) – </w:t>
      </w:r>
      <w:r>
        <w:rPr>
          <w:rFonts w:ascii="Times New Roman" w:hAnsi="Times New Roman" w:cs="Times New Roman"/>
          <w:sz w:val="28"/>
          <w:szCs w:val="28"/>
        </w:rPr>
        <w:t>(пространственный угол) – называется часть пространства, ограниченная конической поверхностью. Величина телесного угла определяется как отношение площади (участка сферы), на которую телесный угол описывается, к квадрату радиуса сферы.</w:t>
      </w:r>
    </w:p>
    <w:p w:rsidR="00A21DA6" w:rsidRPr="00BB1CAD" w:rsidRDefault="00A21DA6" w:rsidP="00A21DA6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295650" cy="1958885"/>
            <wp:effectExtent l="19050" t="0" r="0" b="0"/>
            <wp:docPr id="2" name="Рисунок 2" descr="D:\Рабочий стол\ВСЕ ПО СВЕТОТЕХНИКЕ\по светотехник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ВСЕ ПО СВЕТОТЕХНИКЕ\по светотехнике 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958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1DA6" w:rsidRDefault="00A21DA6" w:rsidP="00A21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[ω]=[</w:t>
      </w:r>
      <w:r>
        <w:rPr>
          <w:rFonts w:ascii="Times New Roman" w:hAnsi="Times New Roman" w:cs="Times New Roman"/>
          <w:sz w:val="28"/>
          <w:szCs w:val="28"/>
        </w:rPr>
        <w:t>стерерадиан</w:t>
      </w:r>
      <w:r>
        <w:rPr>
          <w:rFonts w:ascii="Times New Roman" w:hAnsi="Times New Roman" w:cs="Times New Roman"/>
          <w:sz w:val="28"/>
          <w:szCs w:val="28"/>
          <w:lang w:val="en-US"/>
        </w:rPr>
        <w:t>]=[</w:t>
      </w:r>
      <w:r>
        <w:rPr>
          <w:rFonts w:ascii="Times New Roman" w:hAnsi="Times New Roman" w:cs="Times New Roman"/>
          <w:sz w:val="28"/>
          <w:szCs w:val="28"/>
        </w:rPr>
        <w:t>стер</w:t>
      </w:r>
      <w:r>
        <w:rPr>
          <w:rFonts w:ascii="Times New Roman" w:hAnsi="Times New Roman" w:cs="Times New Roman"/>
          <w:sz w:val="28"/>
          <w:szCs w:val="28"/>
          <w:lang w:val="en-US"/>
        </w:rPr>
        <w:t>]</w:t>
      </w:r>
    </w:p>
    <w:p w:rsidR="00A21DA6" w:rsidRDefault="00A21DA6" w:rsidP="00A21DA6">
      <w:pPr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ω=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S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</m:oMath>
      </m:oMathPara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42865">
        <w:rPr>
          <w:rFonts w:ascii="Times New Roman" w:hAnsi="Times New Roman" w:cs="Times New Roman"/>
          <w:b/>
          <w:sz w:val="28"/>
          <w:szCs w:val="28"/>
        </w:rPr>
        <w:t>1стер.</w:t>
      </w:r>
      <w:r w:rsidRPr="00642865">
        <w:rPr>
          <w:rFonts w:ascii="Times New Roman" w:hAnsi="Times New Roman" w:cs="Times New Roman"/>
          <w:sz w:val="28"/>
          <w:szCs w:val="28"/>
        </w:rPr>
        <w:t xml:space="preserve"> – это </w:t>
      </w:r>
      <w:r>
        <w:rPr>
          <w:rFonts w:ascii="Times New Roman" w:hAnsi="Times New Roman" w:cs="Times New Roman"/>
          <w:sz w:val="28"/>
          <w:szCs w:val="28"/>
        </w:rPr>
        <w:t>часть поверхности сферы S, площадь которой равна квадрату радиуса этой сферы.</w:t>
      </w:r>
    </w:p>
    <w:p w:rsidR="00A21DA6" w:rsidRDefault="00A21DA6" w:rsidP="00A21D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42865">
        <w:rPr>
          <w:rFonts w:ascii="Times New Roman" w:hAnsi="Times New Roman" w:cs="Times New Roman"/>
          <w:b/>
          <w:sz w:val="28"/>
          <w:szCs w:val="28"/>
        </w:rPr>
        <w:t>Наибольший телесный угол</w:t>
      </w:r>
      <w:r>
        <w:rPr>
          <w:rFonts w:ascii="Times New Roman" w:hAnsi="Times New Roman" w:cs="Times New Roman"/>
          <w:sz w:val="28"/>
          <w:szCs w:val="28"/>
        </w:rPr>
        <w:t xml:space="preserve"> охватывает всё пространство вокруг светящейся точки, т.е.  </w:t>
      </w:r>
      <m:oMath>
        <m:r>
          <w:rPr>
            <w:rFonts w:ascii="Cambria Math" w:hAnsi="Cambria Math" w:cs="Times New Roman"/>
            <w:sz w:val="28"/>
            <w:szCs w:val="28"/>
          </w:rPr>
          <m:t>ω=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>
        <w:rPr>
          <w:rFonts w:ascii="Times New Roman" w:hAnsi="Times New Roman" w:cs="Times New Roman"/>
          <w:sz w:val="28"/>
          <w:szCs w:val="28"/>
        </w:rPr>
        <w:t>=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4π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 xml:space="preserve"> 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</m:oMath>
      <w:r w:rsidRPr="00642865">
        <w:rPr>
          <w:rFonts w:ascii="Times New Roman" w:hAnsi="Times New Roman" w:cs="Times New Roman"/>
          <w:sz w:val="28"/>
          <w:szCs w:val="28"/>
        </w:rPr>
        <w:t>=4</w:t>
      </w:r>
      <w:r>
        <w:rPr>
          <w:rFonts w:ascii="Times New Roman" w:hAnsi="Times New Roman" w:cs="Times New Roman"/>
          <w:sz w:val="28"/>
          <w:szCs w:val="28"/>
          <w:lang w:val="en-US"/>
        </w:rPr>
        <w:t>π</w:t>
      </w:r>
      <w:r>
        <w:rPr>
          <w:rFonts w:ascii="Times New Roman" w:hAnsi="Times New Roman" w:cs="Times New Roman"/>
          <w:sz w:val="28"/>
          <w:szCs w:val="28"/>
        </w:rPr>
        <w:t>, где 4</w:t>
      </w:r>
      <w:r>
        <w:rPr>
          <w:rFonts w:ascii="Cambria Math" w:hAnsi="Cambria Math" w:cs="Times New Roman"/>
          <w:sz w:val="28"/>
          <w:szCs w:val="28"/>
        </w:rPr>
        <w:t>π</w:t>
      </w:r>
      <w:r w:rsidRPr="00642865">
        <w:rPr>
          <w:rFonts w:ascii="Cambria Math" w:hAnsi="Cambria Math" w:cs="Times New Roman"/>
          <w:sz w:val="28"/>
          <w:szCs w:val="28"/>
        </w:rPr>
        <w:t xml:space="preserve"> </w:t>
      </w:r>
      <w:r>
        <w:rPr>
          <w:rFonts w:ascii="Cambria Math" w:hAnsi="Cambria Math" w:cs="Times New Roman"/>
          <w:sz w:val="28"/>
          <w:szCs w:val="28"/>
          <w:lang w:val="en-US"/>
        </w:rPr>
        <w:t>R</w:t>
      </w:r>
      <w:r w:rsidRPr="00642865">
        <w:rPr>
          <w:rFonts w:ascii="Cambria Math" w:hAnsi="Cambria Math" w:cs="Times New Roman"/>
          <w:sz w:val="28"/>
          <w:szCs w:val="28"/>
          <w:vertAlign w:val="superscript"/>
        </w:rPr>
        <w:t>2</w:t>
      </w:r>
      <w:r w:rsidRPr="00642865">
        <w:rPr>
          <w:rFonts w:ascii="Cambria Math" w:hAnsi="Cambria Math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полная поверхность сферы (шара).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Pr="004C25B1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25B1">
        <w:rPr>
          <w:rFonts w:ascii="Times New Roman" w:hAnsi="Times New Roman" w:cs="Times New Roman"/>
          <w:sz w:val="28"/>
          <w:szCs w:val="28"/>
        </w:rPr>
        <w:t>Следовательно, силу света  можно определить по следующей формуле:</w:t>
      </w:r>
    </w:p>
    <w:p w:rsidR="00A21DA6" w:rsidRDefault="00A21DA6" w:rsidP="00A2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DA6" w:rsidRPr="004C25B1" w:rsidRDefault="00A21DA6" w:rsidP="00A21DA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I</m:t>
        </m:r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F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4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π</m:t>
            </m:r>
          </m:den>
        </m:f>
      </m:oMath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4C25B1">
        <w:rPr>
          <w:rFonts w:ascii="Times New Roman" w:hAnsi="Times New Roman" w:cs="Times New Roman"/>
          <w:sz w:val="28"/>
          <w:szCs w:val="28"/>
        </w:rPr>
        <w:t>средняя сферическая сила света (полный световой поток к полному углу сферы)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Часть мощности лучистой энергии (лучистого потока), воспринимаемую человеческим глазом как световое ощущение, называют световым потоком (Ф). За единицу измерения светового потока принят люмен (лм). Источники света в виде светящейся точки излучают световой  по всем направлениям равномерно. 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>Источники света в технике излучают световой поток в пространстве неравномерно, вследствие чего он имеет неодинаковую плотность.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i/>
          <w:sz w:val="28"/>
          <w:szCs w:val="28"/>
        </w:rPr>
        <w:t>Сила света</w:t>
      </w:r>
      <w:r w:rsidRPr="00A815CE">
        <w:rPr>
          <w:rFonts w:ascii="Times New Roman" w:hAnsi="Times New Roman" w:cs="Times New Roman"/>
          <w:sz w:val="28"/>
          <w:szCs w:val="28"/>
        </w:rPr>
        <w:t xml:space="preserve">. Пространственная плотность светового потока называется силой света. При неравномерном излучении источником света светового потока сила света </w:t>
      </w:r>
      <w:r w:rsidRPr="00A815C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815CE">
        <w:rPr>
          <w:rFonts w:ascii="Times New Roman" w:hAnsi="Times New Roman" w:cs="Times New Roman"/>
          <w:sz w:val="28"/>
          <w:szCs w:val="28"/>
        </w:rPr>
        <w:t xml:space="preserve"> численно определяется как отношение бесконечно малого светового потока </w:t>
      </w:r>
      <m:oMath>
        <m:r>
          <w:rPr>
            <w:rFonts w:ascii="Cambria Math" w:hAnsi="Cambria Math" w:cs="Times New Roman"/>
            <w:sz w:val="28"/>
            <w:szCs w:val="28"/>
          </w:rPr>
          <m:t>d</m:t>
        </m:r>
        <m:r>
          <w:rPr>
            <w:rFonts w:ascii="Cambria Math" w:hAnsi="Times New Roman" w:cs="Times New Roman"/>
            <w:sz w:val="28"/>
            <w:szCs w:val="28"/>
          </w:rPr>
          <m:t>Ф</m:t>
        </m:r>
      </m:oMath>
      <w:r w:rsidRPr="00A815CE">
        <w:rPr>
          <w:rFonts w:ascii="Times New Roman" w:hAnsi="Times New Roman" w:cs="Times New Roman"/>
          <w:sz w:val="28"/>
          <w:szCs w:val="28"/>
        </w:rPr>
        <w:t xml:space="preserve">, равномерно распределенного в пределах бесконечно малого телесного угла </w:t>
      </w:r>
      <m:oMath>
        <m:r>
          <w:rPr>
            <w:rFonts w:ascii="Cambria Math" w:hAnsi="Cambria Math" w:cs="Times New Roman"/>
            <w:sz w:val="28"/>
            <w:szCs w:val="28"/>
          </w:rPr>
          <m:t>dω</m:t>
        </m:r>
      </m:oMath>
      <w:r w:rsidRPr="00A815CE">
        <w:rPr>
          <w:rFonts w:ascii="Times New Roman" w:hAnsi="Times New Roman" w:cs="Times New Roman"/>
          <w:sz w:val="28"/>
          <w:szCs w:val="28"/>
        </w:rPr>
        <w:t xml:space="preserve"> с вершиной у источника света, к величине этого телесного угла: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13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18.75pt" o:ole="">
            <v:imagedata r:id="rId5" o:title=""/>
          </v:shape>
          <o:OLEObject Type="Embed" ProgID="Equation.3" ShapeID="_x0000_i1025" DrawAspect="Content" ObjectID="_1440880926" r:id="rId6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.                                             (1.1)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  <w:r w:rsidRPr="00A815CE">
        <w:rPr>
          <w:rFonts w:ascii="Times New Roman" w:hAnsi="Times New Roman" w:cs="Times New Roman"/>
          <w:noProof/>
          <w:sz w:val="28"/>
          <w:szCs w:val="28"/>
        </w:rPr>
        <w:t>За едииицу силы света принята кандела. Одна кандела (кд) представляет силу света точечного источиика, излучающеrо равномерно световой поток, равный 1 лм внутри тeлесного угла в 1стерадиан.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>При равномерном распределении светового потока в пределах телесного угла, имеющего конечные размеры, сила света в направлении оси угла равна (1.2)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999" w:dyaOrig="380">
          <v:shape id="_x0000_i1026" type="#_x0000_t75" style="width:49.5pt;height:18.75pt" o:ole="">
            <v:imagedata r:id="rId7" o:title=""/>
          </v:shape>
          <o:OLEObject Type="Embed" ProgID="Equation.3" ShapeID="_x0000_i1026" DrawAspect="Content" ObjectID="_1440880927" r:id="rId8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                                             (1.2)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i/>
          <w:sz w:val="28"/>
          <w:szCs w:val="28"/>
        </w:rPr>
      </w:pPr>
      <w:r w:rsidRPr="00A815CE">
        <w:rPr>
          <w:rFonts w:ascii="Times New Roman" w:hAnsi="Times New Roman" w:cs="Times New Roman"/>
          <w:i/>
          <w:sz w:val="28"/>
          <w:szCs w:val="28"/>
        </w:rPr>
        <w:t>Телесный угол</w:t>
      </w:r>
      <w:r w:rsidRPr="00A815CE">
        <w:rPr>
          <w:rFonts w:ascii="Times New Roman" w:hAnsi="Times New Roman" w:cs="Times New Roman"/>
          <w:sz w:val="28"/>
          <w:szCs w:val="28"/>
        </w:rPr>
        <w:t xml:space="preserve">. Часть пространства, ограниченная конической поверхностью называется телесным углом или пространственным углом. Величина телесного угла определяется как отношение площади участка сферы </w:t>
      </w:r>
      <m:oMath>
        <m:r>
          <w:rPr>
            <w:rFonts w:ascii="Cambria Math" w:hAnsi="Cambria Math" w:cs="Times New Roman"/>
            <w:sz w:val="28"/>
            <w:szCs w:val="28"/>
          </w:rPr>
          <m:t>S</m:t>
        </m:r>
      </m:oMath>
      <w:r w:rsidRPr="00A815CE">
        <w:rPr>
          <w:rFonts w:ascii="Times New Roman" w:eastAsia="Times New Roman" w:hAnsi="Times New Roman" w:cs="Times New Roman"/>
          <w:sz w:val="28"/>
          <w:szCs w:val="28"/>
        </w:rPr>
        <w:t xml:space="preserve">, на которую опирается телесный угол, к квадрату радиуса сферы </w:t>
      </w:r>
      <m:oMath>
        <m:sSup>
          <m:sSupPr>
            <m:ctrlPr>
              <w:rPr>
                <w:rFonts w:ascii="Cambria Math" w:eastAsia="Times New Roman" w:hAnsi="Times New Roman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R</m:t>
            </m:r>
          </m:e>
          <m:sup>
            <m:r>
              <w:rPr>
                <w:rFonts w:ascii="Cambria Math" w:eastAsia="Times New Roman" w:hAnsi="Times New Roman" w:cs="Times New Roman"/>
                <w:sz w:val="28"/>
                <w:szCs w:val="28"/>
              </w:rPr>
              <m:t>2</m:t>
            </m:r>
          </m:sup>
        </m:sSup>
      </m:oMath>
      <w:r w:rsidRPr="00A815CE">
        <w:rPr>
          <w:rFonts w:ascii="Times New Roman" w:eastAsia="Times New Roman" w:hAnsi="Times New Roman" w:cs="Times New Roman"/>
          <w:sz w:val="28"/>
          <w:szCs w:val="28"/>
        </w:rPr>
        <w:t>, рисунок 1.1.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1160" w:dyaOrig="440">
          <v:shape id="_x0000_i1027" type="#_x0000_t75" style="width:57.75pt;height:21.75pt" o:ole="">
            <v:imagedata r:id="rId9" o:title=""/>
          </v:shape>
          <o:OLEObject Type="Embed" ProgID="Equation.3" ShapeID="_x0000_i1027" DrawAspect="Content" ObjectID="_1440880928" r:id="rId10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                                             (1.3)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Единица измерения телесного угла - стерадиан (ср). 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Величина телесного угла в 1 ср представляет собой телесный угол, который вырезает на поверхности сферы площадь, равную квадрату радиуса данной сферы 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2840" w:dyaOrig="440">
          <v:shape id="_x0000_i1028" type="#_x0000_t75" style="width:141pt;height:21.75pt" o:ole="">
            <v:imagedata r:id="rId11" o:title=""/>
          </v:shape>
          <o:OLEObject Type="Embed" ProgID="Equation.3" ShapeID="_x0000_i1028" DrawAspect="Content" ObjectID="_1440880929" r:id="rId12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                                             (1.4)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>Наибольший телесный угол, охватывающий все пространство вокруг светящейся точки (сферы), равен</w:t>
      </w:r>
    </w:p>
    <w:p w:rsidR="00A815CE" w:rsidRPr="00A815CE" w:rsidRDefault="00A815CE" w:rsidP="00A815CE">
      <w:pPr>
        <w:jc w:val="center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object w:dxaOrig="5089" w:dyaOrig="3688">
          <v:shape id="_x0000_i1029" type="#_x0000_t75" style="width:303.75pt;height:220.5pt" o:ole="">
            <v:imagedata r:id="rId13" o:title=""/>
          </v:shape>
          <o:OLEObject Type="Embed" ProgID="Visio.Drawing.6" ShapeID="_x0000_i1029" DrawAspect="Content" ObjectID="_1440880930" r:id="rId14"/>
        </w:objec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jc w:val="center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>Рисунок 1.1 – Телесный угол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2160" w:dyaOrig="440">
          <v:shape id="_x0000_i1030" type="#_x0000_t75" style="width:106.5pt;height:21.75pt" o:ole="">
            <v:imagedata r:id="rId15" o:title=""/>
          </v:shape>
          <o:OLEObject Type="Embed" ProgID="Equation.3" ShapeID="_x0000_i1030" DrawAspect="Content" ObjectID="_1440880931" r:id="rId16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.                                      (1.5)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Поверхностная плотность cвeтового потока. 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Для количественной оценки плотности cвeтового потока на освещаемой поверхности пользуются понятием освещенности. 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i/>
          <w:sz w:val="28"/>
          <w:szCs w:val="28"/>
        </w:rPr>
        <w:t>Освещенность</w:t>
      </w:r>
      <w:r w:rsidRPr="00A815CE">
        <w:rPr>
          <w:rFonts w:ascii="Times New Roman" w:hAnsi="Times New Roman" w:cs="Times New Roman"/>
          <w:sz w:val="28"/>
          <w:szCs w:val="28"/>
        </w:rPr>
        <w:t xml:space="preserve"> есть отношение cвeтового потока к площади освещаемой им поверхности. 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1040" w:dyaOrig="380">
          <v:shape id="_x0000_i1031" type="#_x0000_t75" style="width:51pt;height:18.75pt" o:ole="">
            <v:imagedata r:id="rId17" o:title=""/>
          </v:shape>
          <o:OLEObject Type="Embed" ProgID="Equation.3" ShapeID="_x0000_i1031" DrawAspect="Content" ObjectID="_1440880932" r:id="rId18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                                              (1.6)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noProof/>
          <w:sz w:val="28"/>
          <w:szCs w:val="28"/>
        </w:rPr>
        <w:t xml:space="preserve">где Ф – световой поток, </w:t>
      </w:r>
      <w:r w:rsidRPr="00A815CE">
        <w:rPr>
          <w:rFonts w:ascii="Times New Roman" w:hAnsi="Times New Roman" w:cs="Times New Roman"/>
          <w:sz w:val="28"/>
          <w:szCs w:val="28"/>
        </w:rPr>
        <w:t xml:space="preserve">падающий равномерно па освещаемую им поверхность, лм; 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A815CE">
        <w:rPr>
          <w:rFonts w:ascii="Times New Roman" w:hAnsi="Times New Roman" w:cs="Times New Roman"/>
          <w:sz w:val="28"/>
          <w:szCs w:val="28"/>
        </w:rPr>
        <w:t xml:space="preserve"> – площадь, освещаемой поверхности м</w:t>
      </w:r>
      <w:r w:rsidRPr="00A815C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A815CE">
        <w:rPr>
          <w:rFonts w:ascii="Times New Roman" w:hAnsi="Times New Roman" w:cs="Times New Roman"/>
          <w:sz w:val="28"/>
          <w:szCs w:val="28"/>
        </w:rPr>
        <w:t>.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lastRenderedPageBreak/>
        <w:t>При неравномерной поверхностной плотности светового потока, освещенность определяется по (1.7)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1320" w:dyaOrig="380">
          <v:shape id="_x0000_i1032" type="#_x0000_t75" style="width:65.25pt;height:18.75pt" o:ole="">
            <v:imagedata r:id="rId19" o:title=""/>
          </v:shape>
          <o:OLEObject Type="Embed" ProgID="Equation.3" ShapeID="_x0000_i1032" DrawAspect="Content" ObjectID="_1440880933" r:id="rId20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                                             (1.7)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noProof/>
          <w:sz w:val="28"/>
          <w:szCs w:val="28"/>
        </w:rPr>
        <w:t xml:space="preserve">где </w:t>
      </w:r>
      <m:oMath>
        <m:r>
          <w:rPr>
            <w:rFonts w:ascii="Cambria Math" w:hAnsi="Cambria Math" w:cs="Times New Roman"/>
            <w:noProof/>
            <w:sz w:val="28"/>
            <w:szCs w:val="28"/>
          </w:rPr>
          <m:t>d</m:t>
        </m:r>
        <m:r>
          <w:rPr>
            <w:rFonts w:ascii="Cambria Math" w:hAnsi="Times New Roman" w:cs="Times New Roman"/>
            <w:noProof/>
            <w:sz w:val="28"/>
            <w:szCs w:val="28"/>
            <w:lang w:val="kk-KZ"/>
          </w:rPr>
          <m:t>Ф</m:t>
        </m:r>
      </m:oMath>
      <w:r w:rsidRPr="00A815CE">
        <w:rPr>
          <w:rFonts w:ascii="Times New Roman" w:hAnsi="Times New Roman" w:cs="Times New Roman"/>
          <w:noProof/>
          <w:sz w:val="28"/>
          <w:szCs w:val="28"/>
          <w:lang w:val="kk-KZ"/>
        </w:rPr>
        <w:t xml:space="preserve"> – бесконечно малая величина светового потока, равномерно распределенная в пределах бесконечно малого участка </w:t>
      </w:r>
      <m:oMath>
        <m:r>
          <w:rPr>
            <w:rFonts w:ascii="Cambria Math" w:hAnsi="Cambria Math" w:cs="Times New Roman"/>
            <w:noProof/>
            <w:sz w:val="28"/>
            <w:szCs w:val="28"/>
            <w:lang w:val="kk-KZ"/>
          </w:rPr>
          <m:t>dS</m:t>
        </m:r>
      </m:oMath>
      <w:r w:rsidRPr="00A815CE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A815CE">
        <w:rPr>
          <w:rFonts w:ascii="Times New Roman" w:hAnsi="Times New Roman" w:cs="Times New Roman"/>
          <w:noProof/>
          <w:sz w:val="28"/>
          <w:szCs w:val="28"/>
          <w:lang w:val="kk-KZ"/>
        </w:rPr>
        <w:t>освещаемой поверхности</w:t>
      </w:r>
      <w:r w:rsidRPr="00A815CE">
        <w:rPr>
          <w:rFonts w:ascii="Times New Roman" w:hAnsi="Times New Roman" w:cs="Times New Roman"/>
          <w:noProof/>
          <w:sz w:val="28"/>
          <w:szCs w:val="28"/>
        </w:rPr>
        <w:t>/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>Единица измерения освещенности – люкс. Один люкс равен равномерно распределенному световому потоку в 1 лм на освещаемой  поверхности в 1 м</w:t>
      </w:r>
      <w:r w:rsidRPr="00A815C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A815CE">
        <w:rPr>
          <w:rFonts w:ascii="Times New Roman" w:hAnsi="Times New Roman" w:cs="Times New Roman"/>
          <w:sz w:val="28"/>
          <w:szCs w:val="28"/>
        </w:rPr>
        <w:t>.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Освещенность в любой точке можно определить через силу света 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object w:dxaOrig="4060" w:dyaOrig="740">
          <v:shape id="_x0000_i1033" type="#_x0000_t75" style="width:201.75pt;height:37.5pt" o:ole="">
            <v:imagedata r:id="rId21" o:title=""/>
          </v:shape>
          <o:OLEObject Type="Embed" ProgID="Equation.3" ShapeID="_x0000_i1033" DrawAspect="Content" ObjectID="_1440880934" r:id="rId22"/>
        </w:object>
      </w:r>
      <w:r w:rsidRPr="00A815CE">
        <w:rPr>
          <w:rFonts w:ascii="Times New Roman" w:hAnsi="Times New Roman" w:cs="Times New Roman"/>
          <w:position w:val="-12"/>
          <w:sz w:val="28"/>
          <w:szCs w:val="28"/>
        </w:rPr>
        <w:t>.</w:t>
      </w:r>
      <w:r w:rsidRPr="00A815CE">
        <w:rPr>
          <w:rFonts w:ascii="Times New Roman" w:hAnsi="Times New Roman" w:cs="Times New Roman"/>
          <w:sz w:val="28"/>
          <w:szCs w:val="28"/>
        </w:rPr>
        <w:t xml:space="preserve">                           (1.8)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То есть освещенность данной точки поверхности, расположенной под углом α к падающему световому потоку, прямо пропорциональна силе света, направленного к ней, и косинусу угла между падающим лучом и нормалью к освещаемой поверхности, и обратно пропорциональна квадрату расстояния от освещенной точки до источника света. 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Если освещаемая поверхность перпендикулярна падающему световому потоку, то угол α=0 и </w:t>
      </w:r>
      <w:r w:rsidRPr="00A815CE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A815CE">
        <w:rPr>
          <w:rFonts w:ascii="Times New Roman" w:hAnsi="Times New Roman" w:cs="Times New Roman"/>
          <w:sz w:val="28"/>
          <w:szCs w:val="28"/>
          <w:lang w:val="en-US"/>
        </w:rPr>
        <w:t>osα</w:t>
      </w:r>
      <w:r w:rsidRPr="00A815CE">
        <w:rPr>
          <w:rFonts w:ascii="Times New Roman" w:hAnsi="Times New Roman" w:cs="Times New Roman"/>
          <w:sz w:val="28"/>
          <w:szCs w:val="28"/>
        </w:rPr>
        <w:t xml:space="preserve">=1 </w:t>
      </w:r>
      <w:r w:rsidRPr="00A815CE">
        <w:rPr>
          <w:rFonts w:ascii="Times New Roman" w:hAnsi="Times New Roman" w:cs="Times New Roman"/>
          <w:sz w:val="28"/>
          <w:szCs w:val="28"/>
          <w:lang w:val="kk-KZ"/>
        </w:rPr>
        <w:t xml:space="preserve">и тогда 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=</m:t>
        </m:r>
        <m:f>
          <m:fPr>
            <m:type m:val="lin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</m:t>
                </m:r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A815CE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i/>
          <w:sz w:val="28"/>
          <w:szCs w:val="28"/>
        </w:rPr>
        <w:t>Яркость освещаемой поверхности</w:t>
      </w:r>
      <w:r w:rsidRPr="00A815CE">
        <w:rPr>
          <w:rFonts w:ascii="Times New Roman" w:hAnsi="Times New Roman" w:cs="Times New Roman"/>
          <w:sz w:val="28"/>
          <w:szCs w:val="28"/>
        </w:rPr>
        <w:t>. Это есть отношение силы света, излучаемой поверхностью в данном направлении, к площади проекции освещаемой поверхности на плоскость перпендикулярно тому же направлению. Если лучи от плоской освещаемой поверхности перпендикулярны к этой поверхности, то яркость освещаемой поверхности равна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920" w:dyaOrig="380">
          <v:shape id="_x0000_i1034" type="#_x0000_t75" style="width:45.75pt;height:18.75pt" o:ole="">
            <v:imagedata r:id="rId23" o:title=""/>
          </v:shape>
          <o:OLEObject Type="Embed" ProgID="Equation.3" ShapeID="_x0000_i1034" DrawAspect="Content" ObjectID="_1440880935" r:id="rId24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                                               (1.9)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где </w:t>
      </w:r>
      <w:r w:rsidRPr="00A815C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A815CE">
        <w:rPr>
          <w:rFonts w:ascii="Times New Roman" w:hAnsi="Times New Roman" w:cs="Times New Roman"/>
          <w:sz w:val="28"/>
          <w:szCs w:val="28"/>
        </w:rPr>
        <w:t xml:space="preserve"> – яркость, </w:t>
      </w:r>
      <w:r w:rsidRPr="00A815C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815CE">
        <w:rPr>
          <w:rFonts w:ascii="Times New Roman" w:hAnsi="Times New Roman" w:cs="Times New Roman"/>
          <w:sz w:val="28"/>
          <w:szCs w:val="28"/>
        </w:rPr>
        <w:t xml:space="preserve"> – сила света, перпендикулярная освещаемой поверхности, </w:t>
      </w:r>
      <w:r w:rsidRPr="00A815C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A815CE">
        <w:rPr>
          <w:rFonts w:ascii="Times New Roman" w:hAnsi="Times New Roman" w:cs="Times New Roman"/>
          <w:sz w:val="28"/>
          <w:szCs w:val="28"/>
        </w:rPr>
        <w:t xml:space="preserve"> – площадь поверхности, м</w:t>
      </w:r>
      <w:r w:rsidRPr="00A815C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A815CE">
        <w:rPr>
          <w:rFonts w:ascii="Times New Roman" w:hAnsi="Times New Roman" w:cs="Times New Roman"/>
          <w:sz w:val="28"/>
          <w:szCs w:val="28"/>
        </w:rPr>
        <w:t>.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jc w:val="center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object w:dxaOrig="2913" w:dyaOrig="2857">
          <v:shape id="_x0000_i1035" type="#_x0000_t75" style="width:254.25pt;height:249.75pt" o:ole="">
            <v:imagedata r:id="rId25" o:title=""/>
          </v:shape>
          <o:OLEObject Type="Embed" ProgID="Visio.Drawing.6" ShapeID="_x0000_i1035" DrawAspect="Content" ObjectID="_1440880936" r:id="rId26"/>
        </w:object>
      </w:r>
    </w:p>
    <w:p w:rsidR="00A815CE" w:rsidRPr="00A815CE" w:rsidRDefault="00A815CE" w:rsidP="00A815CE">
      <w:pPr>
        <w:jc w:val="center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>Рисунок 1.2 – Яркость поверхности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Если глаз рассматривает освещаемую поверхность под углом α, ограниченным нормалью к этой поверхности и линией зрения, то он увидит часть этой поверхности, перпендикулярную линии зрения </w:t>
      </w: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1440" w:dyaOrig="380">
          <v:shape id="_x0000_i1036" type="#_x0000_t75" style="width:71.25pt;height:18.75pt" o:ole="">
            <v:imagedata r:id="rId27" o:title=""/>
          </v:shape>
          <o:OLEObject Type="Embed" ProgID="Equation.3" ShapeID="_x0000_i1036" DrawAspect="Content" ObjectID="_1440880937" r:id="rId28"/>
        </w:objec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  <w:r w:rsidRPr="00A815CE">
        <w:rPr>
          <w:rFonts w:ascii="Times New Roman" w:hAnsi="Times New Roman" w:cs="Times New Roman"/>
          <w:noProof/>
          <w:sz w:val="28"/>
          <w:szCs w:val="28"/>
        </w:rPr>
        <w:t>Для равномерно освещаемой поверхности яркость в любом направлении равна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2000" w:dyaOrig="380">
          <v:shape id="_x0000_i1037" type="#_x0000_t75" style="width:99pt;height:18.75pt" o:ole="">
            <v:imagedata r:id="rId29" o:title=""/>
          </v:shape>
          <o:OLEObject Type="Embed" ProgID="Equation.3" ShapeID="_x0000_i1037" DrawAspect="Content" ObjectID="_1440880938" r:id="rId30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                                               (1.10)</w:t>
      </w: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  <w:r w:rsidRPr="00A815CE">
        <w:rPr>
          <w:rFonts w:ascii="Times New Roman" w:hAnsi="Times New Roman" w:cs="Times New Roman"/>
          <w:noProof/>
          <w:sz w:val="28"/>
          <w:szCs w:val="28"/>
        </w:rPr>
        <w:lastRenderedPageBreak/>
        <w:t>При неравномерном освещении поверхности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28"/>
          <w:sz w:val="28"/>
          <w:szCs w:val="28"/>
        </w:rPr>
        <w:object w:dxaOrig="1740" w:dyaOrig="720">
          <v:shape id="_x0000_i1038" type="#_x0000_t75" style="width:86.25pt;height:35.25pt" o:ole="">
            <v:imagedata r:id="rId31" o:title=""/>
          </v:shape>
          <o:OLEObject Type="Embed" ProgID="Equation.3" ShapeID="_x0000_i1038" DrawAspect="Content" ObjectID="_1440880939" r:id="rId32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                                               (1.11)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  <w:r w:rsidRPr="00A815CE">
        <w:rPr>
          <w:rFonts w:ascii="Times New Roman" w:hAnsi="Times New Roman" w:cs="Times New Roman"/>
          <w:noProof/>
          <w:sz w:val="28"/>
          <w:szCs w:val="28"/>
        </w:rPr>
        <w:t>Единицей измерения яркости служит 1 кандела на 1 квадратный метр (кд/м</w:t>
      </w:r>
      <w:r w:rsidRPr="00A815CE">
        <w:rPr>
          <w:rFonts w:ascii="Times New Roman" w:hAnsi="Times New Roman" w:cs="Times New Roman"/>
          <w:noProof/>
          <w:sz w:val="28"/>
          <w:szCs w:val="28"/>
          <w:vertAlign w:val="superscript"/>
        </w:rPr>
        <w:t>2</w:t>
      </w:r>
      <w:r w:rsidRPr="00A815CE">
        <w:rPr>
          <w:rFonts w:ascii="Times New Roman" w:hAnsi="Times New Roman" w:cs="Times New Roman"/>
          <w:noProof/>
          <w:sz w:val="28"/>
          <w:szCs w:val="28"/>
        </w:rPr>
        <w:t>).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  <w:r w:rsidRPr="00A815CE">
        <w:rPr>
          <w:rFonts w:ascii="Times New Roman" w:hAnsi="Times New Roman" w:cs="Times New Roman"/>
          <w:noProof/>
          <w:sz w:val="28"/>
          <w:szCs w:val="28"/>
        </w:rPr>
        <w:t>Яркость источника света, имеющего форму шара и равномерно излучающего силу света по всем направлениям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2659" w:dyaOrig="440">
          <v:shape id="_x0000_i1039" type="#_x0000_t75" style="width:132pt;height:21.75pt" o:ole="">
            <v:imagedata r:id="rId33" o:title=""/>
          </v:shape>
          <o:OLEObject Type="Embed" ProgID="Equation.3" ShapeID="_x0000_i1039" DrawAspect="Content" ObjectID="_1440880940" r:id="rId34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.                                (1.12)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  <w:r w:rsidRPr="00A815CE">
        <w:rPr>
          <w:rFonts w:ascii="Times New Roman" w:hAnsi="Times New Roman" w:cs="Times New Roman"/>
          <w:noProof/>
          <w:sz w:val="28"/>
          <w:szCs w:val="28"/>
        </w:rPr>
        <w:t>Средняя яркость светящегося цилиндра в направлении  нормали к оси равна</w:t>
      </w: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</w:p>
    <w:p w:rsidR="00A815CE" w:rsidRPr="00A815CE" w:rsidRDefault="00A815CE" w:rsidP="00A815CE">
      <w:pPr>
        <w:jc w:val="right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1219" w:dyaOrig="380">
          <v:shape id="_x0000_i1040" type="#_x0000_t75" style="width:60.75pt;height:18.75pt" o:ole="">
            <v:imagedata r:id="rId35" o:title=""/>
          </v:shape>
          <o:OLEObject Type="Embed" ProgID="Equation.3" ShapeID="_x0000_i1040" DrawAspect="Content" ObjectID="_1440880941" r:id="rId36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.                                          (1.12)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rPr>
          <w:rFonts w:ascii="Times New Roman" w:hAnsi="Times New Roman" w:cs="Times New Roman"/>
          <w:noProof/>
          <w:sz w:val="28"/>
          <w:szCs w:val="28"/>
        </w:rPr>
      </w:pPr>
      <w:r w:rsidRPr="00A815CE">
        <w:rPr>
          <w:rFonts w:ascii="Times New Roman" w:hAnsi="Times New Roman" w:cs="Times New Roman"/>
          <w:noProof/>
          <w:sz w:val="28"/>
          <w:szCs w:val="28"/>
        </w:rPr>
        <w:t xml:space="preserve">где </w:t>
      </w:r>
      <w:r w:rsidRPr="00A815CE">
        <w:rPr>
          <w:rFonts w:ascii="Times New Roman" w:hAnsi="Times New Roman" w:cs="Times New Roman"/>
          <w:noProof/>
          <w:sz w:val="28"/>
          <w:szCs w:val="28"/>
          <w:lang w:val="en-US"/>
        </w:rPr>
        <w:t>D</w:t>
      </w:r>
      <w:r w:rsidRPr="00A815CE">
        <w:rPr>
          <w:rFonts w:ascii="Times New Roman" w:hAnsi="Times New Roman" w:cs="Times New Roman"/>
          <w:noProof/>
          <w:sz w:val="28"/>
          <w:szCs w:val="28"/>
        </w:rPr>
        <w:t xml:space="preserve"> и </w:t>
      </w:r>
      <w:r w:rsidRPr="00A815CE">
        <w:rPr>
          <w:rFonts w:ascii="Times New Roman" w:hAnsi="Times New Roman" w:cs="Times New Roman"/>
          <w:i/>
          <w:noProof/>
          <w:sz w:val="28"/>
          <w:szCs w:val="28"/>
          <w:lang w:val="en-US"/>
        </w:rPr>
        <w:t>l</w:t>
      </w:r>
      <w:r w:rsidRPr="00A815CE">
        <w:rPr>
          <w:rFonts w:ascii="Times New Roman" w:hAnsi="Times New Roman" w:cs="Times New Roman"/>
          <w:noProof/>
          <w:sz w:val="28"/>
          <w:szCs w:val="28"/>
        </w:rPr>
        <w:t xml:space="preserve">  - диаметр и длина цилиндра, м.</w:t>
      </w:r>
    </w:p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widowControl w:val="0"/>
        <w:shd w:val="clear" w:color="auto" w:fill="FFFFFF"/>
        <w:tabs>
          <w:tab w:val="left" w:pos="614"/>
        </w:tabs>
        <w:rPr>
          <w:rFonts w:ascii="Times New Roman" w:hAnsi="Times New Roman" w:cs="Times New Roman"/>
          <w:color w:val="000000"/>
          <w:sz w:val="28"/>
          <w:szCs w:val="28"/>
        </w:rPr>
      </w:pPr>
      <w:r w:rsidRPr="00A815CE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Коэффициент отражения </w:t>
      </w:r>
      <w:r w:rsidRPr="00A815CE">
        <w:rPr>
          <w:rFonts w:ascii="Times New Roman" w:hAnsi="Times New Roman" w:cs="Times New Roman"/>
          <w:i/>
          <w:color w:val="000000"/>
          <w:sz w:val="28"/>
          <w:szCs w:val="28"/>
        </w:rPr>
        <w:sym w:font="Symbol" w:char="F072"/>
      </w:r>
      <w:r w:rsidRPr="00A815CE">
        <w:rPr>
          <w:rFonts w:ascii="Times New Roman" w:hAnsi="Times New Roman" w:cs="Times New Roman"/>
          <w:color w:val="000000"/>
          <w:sz w:val="28"/>
          <w:szCs w:val="28"/>
        </w:rPr>
        <w:t xml:space="preserve"> есть отношение отразившего</w:t>
      </w:r>
      <w:r w:rsidRPr="00A815CE">
        <w:rPr>
          <w:rFonts w:ascii="Times New Roman" w:hAnsi="Times New Roman" w:cs="Times New Roman"/>
          <w:color w:val="000000"/>
          <w:spacing w:val="2"/>
          <w:sz w:val="28"/>
          <w:szCs w:val="28"/>
        </w:rPr>
        <w:t>ся от тела светового потока Ф</w:t>
      </w:r>
      <w:r w:rsidRPr="00A815CE">
        <w:rPr>
          <w:rFonts w:ascii="Times New Roman" w:hAnsi="Times New Roman" w:cs="Times New Roman"/>
          <w:color w:val="000000"/>
          <w:spacing w:val="2"/>
          <w:sz w:val="28"/>
          <w:szCs w:val="28"/>
          <w:vertAlign w:val="subscript"/>
        </w:rPr>
        <w:t>Р</w:t>
      </w:r>
      <w:r w:rsidRPr="00A815CE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к падающему световому по</w:t>
      </w:r>
      <w:r w:rsidRPr="00A815CE">
        <w:rPr>
          <w:rFonts w:ascii="Times New Roman" w:hAnsi="Times New Roman" w:cs="Times New Roman"/>
          <w:color w:val="000000"/>
          <w:sz w:val="28"/>
          <w:szCs w:val="28"/>
        </w:rPr>
        <w:t>току Ф:</w:t>
      </w:r>
    </w:p>
    <w:p w:rsidR="00A815CE" w:rsidRPr="00A815CE" w:rsidRDefault="00A815CE" w:rsidP="00A815CE">
      <w:pPr>
        <w:widowControl w:val="0"/>
        <w:shd w:val="clear" w:color="auto" w:fill="FFFFFF"/>
        <w:tabs>
          <w:tab w:val="left" w:pos="614"/>
        </w:tabs>
        <w:ind w:firstLine="326"/>
        <w:jc w:val="center"/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widowControl w:val="0"/>
        <w:jc w:val="right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A815CE">
        <w:rPr>
          <w:rFonts w:ascii="Times New Roman" w:hAnsi="Times New Roman" w:cs="Times New Roman"/>
          <w:position w:val="-26"/>
          <w:sz w:val="28"/>
          <w:szCs w:val="28"/>
        </w:rPr>
        <w:object w:dxaOrig="960" w:dyaOrig="740">
          <v:shape id="_x0000_i1041" type="#_x0000_t75" style="width:48pt;height:36.75pt" o:ole="">
            <v:imagedata r:id="rId37" o:title=""/>
          </v:shape>
          <o:OLEObject Type="Embed" ProgID="Equation.3" ShapeID="_x0000_i1041" DrawAspect="Content" ObjectID="_1440880942" r:id="rId38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Pr="00A815CE">
        <w:rPr>
          <w:rFonts w:ascii="Times New Roman" w:hAnsi="Times New Roman" w:cs="Times New Roman"/>
          <w:iCs/>
          <w:color w:val="000000"/>
          <w:sz w:val="28"/>
          <w:szCs w:val="28"/>
        </w:rPr>
        <w:t>(1.13)</w:t>
      </w:r>
    </w:p>
    <w:p w:rsidR="00A815CE" w:rsidRPr="00A815CE" w:rsidRDefault="00A815CE" w:rsidP="00A815CE">
      <w:pPr>
        <w:widowControl w:val="0"/>
        <w:jc w:val="right"/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widowControl w:val="0"/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>Рабочие поверхности, на которых зрительно обнаружи</w:t>
      </w:r>
      <w:r w:rsidRPr="00A815CE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вается и опознается объект, классифицируют по коэффициенту </w:t>
      </w:r>
      <w:r w:rsidRPr="00A815CE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их отражения на три группы: темные </w:t>
      </w:r>
      <w:r w:rsidRPr="00A815CE">
        <w:rPr>
          <w:rFonts w:ascii="Times New Roman" w:hAnsi="Times New Roman" w:cs="Times New Roman"/>
          <w:color w:val="000000"/>
          <w:spacing w:val="9"/>
          <w:sz w:val="28"/>
          <w:szCs w:val="28"/>
        </w:rPr>
        <w:sym w:font="Symbol" w:char="F072"/>
      </w:r>
      <w:r w:rsidRPr="00A815CE">
        <w:rPr>
          <w:rFonts w:ascii="Times New Roman" w:hAnsi="Times New Roman" w:cs="Times New Roman"/>
          <w:color w:val="000000"/>
          <w:spacing w:val="9"/>
          <w:sz w:val="28"/>
          <w:szCs w:val="28"/>
        </w:rPr>
        <w:t>&lt;0,2, сред</w:t>
      </w:r>
      <w:r w:rsidRPr="00A815CE">
        <w:rPr>
          <w:rFonts w:ascii="Times New Roman" w:hAnsi="Times New Roman" w:cs="Times New Roman"/>
          <w:color w:val="000000"/>
          <w:sz w:val="28"/>
          <w:szCs w:val="28"/>
        </w:rPr>
        <w:t>ние 0,2&lt;</w:t>
      </w:r>
      <w:r w:rsidRPr="00A815CE">
        <w:rPr>
          <w:rFonts w:ascii="Times New Roman" w:hAnsi="Times New Roman" w:cs="Times New Roman"/>
          <w:color w:val="000000"/>
          <w:sz w:val="28"/>
          <w:szCs w:val="28"/>
        </w:rPr>
        <w:sym w:font="Symbol" w:char="F072"/>
      </w:r>
      <w:r w:rsidRPr="00A815CE">
        <w:rPr>
          <w:rFonts w:ascii="Times New Roman" w:hAnsi="Times New Roman" w:cs="Times New Roman"/>
          <w:color w:val="000000"/>
          <w:sz w:val="28"/>
          <w:szCs w:val="28"/>
        </w:rPr>
        <w:t xml:space="preserve">&lt;0,4 и светлые </w:t>
      </w:r>
      <w:r w:rsidRPr="00A815CE">
        <w:rPr>
          <w:rFonts w:ascii="Times New Roman" w:hAnsi="Times New Roman" w:cs="Times New Roman"/>
          <w:color w:val="000000"/>
          <w:sz w:val="28"/>
          <w:szCs w:val="28"/>
        </w:rPr>
        <w:sym w:font="Symbol" w:char="F072"/>
      </w:r>
      <w:r w:rsidRPr="00A815CE">
        <w:rPr>
          <w:rFonts w:ascii="Times New Roman" w:hAnsi="Times New Roman" w:cs="Times New Roman"/>
          <w:color w:val="000000"/>
          <w:sz w:val="28"/>
          <w:szCs w:val="28"/>
        </w:rPr>
        <w:t>&gt;0,4.</w:t>
      </w:r>
    </w:p>
    <w:p w:rsidR="00A815CE" w:rsidRPr="00A815CE" w:rsidRDefault="00A815CE" w:rsidP="00A815CE">
      <w:pPr>
        <w:widowControl w:val="0"/>
        <w:shd w:val="clear" w:color="auto" w:fill="FFFFFF"/>
        <w:tabs>
          <w:tab w:val="left" w:pos="691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8"/>
          <w:szCs w:val="28"/>
        </w:rPr>
      </w:pPr>
      <w:r w:rsidRPr="00A815CE">
        <w:rPr>
          <w:rFonts w:ascii="Times New Roman" w:hAnsi="Times New Roman" w:cs="Times New Roman"/>
          <w:i/>
          <w:color w:val="000000"/>
          <w:sz w:val="28"/>
          <w:szCs w:val="28"/>
        </w:rPr>
        <w:t>Цветопередача</w:t>
      </w:r>
      <w:r w:rsidRPr="00A815CE">
        <w:rPr>
          <w:rFonts w:ascii="Times New Roman" w:hAnsi="Times New Roman" w:cs="Times New Roman"/>
          <w:color w:val="000000"/>
          <w:sz w:val="28"/>
          <w:szCs w:val="28"/>
        </w:rPr>
        <w:t xml:space="preserve"> это влияние спектрального состава из</w:t>
      </w:r>
      <w:r w:rsidRPr="00A815CE">
        <w:rPr>
          <w:rFonts w:ascii="Times New Roman" w:hAnsi="Times New Roman" w:cs="Times New Roman"/>
          <w:color w:val="000000"/>
          <w:spacing w:val="5"/>
          <w:sz w:val="28"/>
          <w:szCs w:val="28"/>
        </w:rPr>
        <w:t>лучения искусственного источника света на воспринимае</w:t>
      </w:r>
      <w:r w:rsidRPr="00A815CE">
        <w:rPr>
          <w:rFonts w:ascii="Times New Roman" w:hAnsi="Times New Roman" w:cs="Times New Roman"/>
          <w:color w:val="000000"/>
          <w:spacing w:val="1"/>
          <w:sz w:val="28"/>
          <w:szCs w:val="28"/>
        </w:rPr>
        <w:t>мый цвет освещаемых объектов при освещении их стандарт</w:t>
      </w:r>
      <w:r w:rsidRPr="00A815CE">
        <w:rPr>
          <w:rFonts w:ascii="Times New Roman" w:hAnsi="Times New Roman" w:cs="Times New Roman"/>
          <w:color w:val="000000"/>
          <w:sz w:val="28"/>
          <w:szCs w:val="28"/>
        </w:rPr>
        <w:t>ным источником света.</w:t>
      </w:r>
    </w:p>
    <w:p w:rsidR="00A815CE" w:rsidRPr="00A815CE" w:rsidRDefault="00A815CE" w:rsidP="00A815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bCs/>
          <w:i/>
          <w:sz w:val="28"/>
          <w:szCs w:val="28"/>
        </w:rPr>
        <w:t>Цветовая температура</w:t>
      </w:r>
      <w:r w:rsidRPr="00A815CE">
        <w:rPr>
          <w:rFonts w:ascii="Times New Roman" w:hAnsi="Times New Roman" w:cs="Times New Roman"/>
          <w:sz w:val="28"/>
          <w:szCs w:val="28"/>
        </w:rPr>
        <w:t xml:space="preserve"> – температура черного тела, при которой оно испускает излучение с той же хроматичностью, что и рассматриваемое измерение. Это мера объективного впечатления от цвета данного источника света. Единица измерения кельвин (К), для некоторых источников ниже приведены данные цветовой температуры</w:t>
      </w:r>
    </w:p>
    <w:p w:rsidR="00A815CE" w:rsidRPr="00A815CE" w:rsidRDefault="00A815CE" w:rsidP="00A815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392" w:type="dxa"/>
        <w:tblLook w:val="01E0"/>
      </w:tblPr>
      <w:tblGrid>
        <w:gridCol w:w="1018"/>
        <w:gridCol w:w="5921"/>
      </w:tblGrid>
      <w:tr w:rsidR="00A815CE" w:rsidRPr="00A815CE" w:rsidTr="00547311">
        <w:trPr>
          <w:trHeight w:val="284"/>
        </w:trPr>
        <w:tc>
          <w:tcPr>
            <w:tcW w:w="1018" w:type="dxa"/>
          </w:tcPr>
          <w:p w:rsidR="00A815CE" w:rsidRPr="00A815CE" w:rsidRDefault="00A815CE" w:rsidP="00547311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815CE">
              <w:rPr>
                <w:rFonts w:ascii="Times New Roman" w:hAnsi="Times New Roman" w:cs="Times New Roman"/>
                <w:sz w:val="28"/>
                <w:szCs w:val="28"/>
              </w:rPr>
              <w:t>2700К</w:t>
            </w:r>
          </w:p>
        </w:tc>
        <w:tc>
          <w:tcPr>
            <w:tcW w:w="5921" w:type="dxa"/>
          </w:tcPr>
          <w:p w:rsidR="00A815CE" w:rsidRPr="00A815CE" w:rsidRDefault="00A815CE" w:rsidP="00547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15CE">
              <w:rPr>
                <w:rFonts w:ascii="Times New Roman" w:hAnsi="Times New Roman" w:cs="Times New Roman"/>
                <w:sz w:val="28"/>
                <w:szCs w:val="28"/>
              </w:rPr>
              <w:t>Сверх теплый белый (лампа накаливания)</w:t>
            </w:r>
          </w:p>
        </w:tc>
      </w:tr>
      <w:tr w:rsidR="00A815CE" w:rsidRPr="00A815CE" w:rsidTr="00547311">
        <w:trPr>
          <w:trHeight w:val="284"/>
        </w:trPr>
        <w:tc>
          <w:tcPr>
            <w:tcW w:w="1018" w:type="dxa"/>
          </w:tcPr>
          <w:p w:rsidR="00A815CE" w:rsidRPr="00A815CE" w:rsidRDefault="00A815CE" w:rsidP="00547311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815CE">
              <w:rPr>
                <w:rFonts w:ascii="Times New Roman" w:hAnsi="Times New Roman" w:cs="Times New Roman"/>
                <w:sz w:val="28"/>
                <w:szCs w:val="28"/>
              </w:rPr>
              <w:t>3000К</w:t>
            </w:r>
          </w:p>
        </w:tc>
        <w:tc>
          <w:tcPr>
            <w:tcW w:w="5921" w:type="dxa"/>
          </w:tcPr>
          <w:p w:rsidR="00A815CE" w:rsidRPr="00A815CE" w:rsidRDefault="00A815CE" w:rsidP="00547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15CE">
              <w:rPr>
                <w:rFonts w:ascii="Times New Roman" w:hAnsi="Times New Roman" w:cs="Times New Roman"/>
                <w:sz w:val="28"/>
                <w:szCs w:val="28"/>
              </w:rPr>
              <w:t>Теплый белый</w:t>
            </w:r>
          </w:p>
        </w:tc>
      </w:tr>
      <w:tr w:rsidR="00A815CE" w:rsidRPr="00A815CE" w:rsidTr="00547311">
        <w:trPr>
          <w:trHeight w:val="284"/>
        </w:trPr>
        <w:tc>
          <w:tcPr>
            <w:tcW w:w="1018" w:type="dxa"/>
          </w:tcPr>
          <w:p w:rsidR="00A815CE" w:rsidRPr="00A815CE" w:rsidRDefault="00A815CE" w:rsidP="00547311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815CE">
              <w:rPr>
                <w:rFonts w:ascii="Times New Roman" w:hAnsi="Times New Roman" w:cs="Times New Roman"/>
                <w:sz w:val="28"/>
                <w:szCs w:val="28"/>
              </w:rPr>
              <w:t>4000К</w:t>
            </w:r>
          </w:p>
        </w:tc>
        <w:tc>
          <w:tcPr>
            <w:tcW w:w="5921" w:type="dxa"/>
          </w:tcPr>
          <w:p w:rsidR="00A815CE" w:rsidRPr="00A815CE" w:rsidRDefault="00A815CE" w:rsidP="00547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15CE">
              <w:rPr>
                <w:rFonts w:ascii="Times New Roman" w:hAnsi="Times New Roman" w:cs="Times New Roman"/>
                <w:sz w:val="28"/>
                <w:szCs w:val="28"/>
              </w:rPr>
              <w:t>Естественный белый</w:t>
            </w:r>
          </w:p>
        </w:tc>
      </w:tr>
      <w:tr w:rsidR="00A815CE" w:rsidRPr="00A815CE" w:rsidTr="00547311">
        <w:trPr>
          <w:trHeight w:val="297"/>
        </w:trPr>
        <w:tc>
          <w:tcPr>
            <w:tcW w:w="1018" w:type="dxa"/>
          </w:tcPr>
          <w:p w:rsidR="00A815CE" w:rsidRPr="00A815CE" w:rsidRDefault="00A815CE" w:rsidP="00547311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815CE">
              <w:rPr>
                <w:rFonts w:ascii="Times New Roman" w:hAnsi="Times New Roman" w:cs="Times New Roman"/>
                <w:sz w:val="28"/>
                <w:szCs w:val="28"/>
              </w:rPr>
              <w:t>5000К</w:t>
            </w:r>
          </w:p>
        </w:tc>
        <w:tc>
          <w:tcPr>
            <w:tcW w:w="5921" w:type="dxa"/>
          </w:tcPr>
          <w:p w:rsidR="00A815CE" w:rsidRPr="00A815CE" w:rsidRDefault="00A815CE" w:rsidP="00547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15CE">
              <w:rPr>
                <w:rFonts w:ascii="Times New Roman" w:hAnsi="Times New Roman" w:cs="Times New Roman"/>
                <w:sz w:val="28"/>
                <w:szCs w:val="28"/>
              </w:rPr>
              <w:t>Холодный белый (дневной)</w:t>
            </w:r>
          </w:p>
        </w:tc>
      </w:tr>
      <w:tr w:rsidR="00A815CE" w:rsidRPr="00A815CE" w:rsidTr="00547311">
        <w:trPr>
          <w:trHeight w:val="284"/>
        </w:trPr>
        <w:tc>
          <w:tcPr>
            <w:tcW w:w="1018" w:type="dxa"/>
          </w:tcPr>
          <w:p w:rsidR="00A815CE" w:rsidRPr="00A815CE" w:rsidRDefault="00A815CE" w:rsidP="00547311">
            <w:pPr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815CE">
              <w:rPr>
                <w:rFonts w:ascii="Times New Roman" w:hAnsi="Times New Roman" w:cs="Times New Roman"/>
                <w:sz w:val="28"/>
                <w:szCs w:val="28"/>
              </w:rPr>
              <w:t>6000К</w:t>
            </w:r>
          </w:p>
        </w:tc>
        <w:tc>
          <w:tcPr>
            <w:tcW w:w="5921" w:type="dxa"/>
          </w:tcPr>
          <w:p w:rsidR="00A815CE" w:rsidRPr="00A815CE" w:rsidRDefault="00A815CE" w:rsidP="005473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15CE">
              <w:rPr>
                <w:rFonts w:ascii="Times New Roman" w:hAnsi="Times New Roman" w:cs="Times New Roman"/>
                <w:sz w:val="28"/>
                <w:szCs w:val="28"/>
              </w:rPr>
              <w:t>Люминесцентная лампа</w:t>
            </w:r>
          </w:p>
        </w:tc>
      </w:tr>
    </w:tbl>
    <w:p w:rsidR="00A815CE" w:rsidRPr="00A815CE" w:rsidRDefault="00A815CE" w:rsidP="00A815CE">
      <w:pPr>
        <w:rPr>
          <w:rFonts w:ascii="Times New Roman" w:hAnsi="Times New Roman" w:cs="Times New Roman"/>
          <w:sz w:val="28"/>
          <w:szCs w:val="28"/>
        </w:rPr>
      </w:pPr>
    </w:p>
    <w:p w:rsidR="00A815CE" w:rsidRPr="00A815CE" w:rsidRDefault="00A815CE" w:rsidP="00A815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bCs/>
          <w:i/>
          <w:sz w:val="28"/>
          <w:szCs w:val="28"/>
        </w:rPr>
        <w:t>Индекс цветопередачи</w:t>
      </w:r>
      <w:r w:rsidRPr="00A815CE">
        <w:rPr>
          <w:rFonts w:ascii="Times New Roman" w:hAnsi="Times New Roman" w:cs="Times New Roman"/>
          <w:sz w:val="28"/>
          <w:szCs w:val="28"/>
        </w:rPr>
        <w:t xml:space="preserve"> - отношение цветов предметов при освещении их данным источником света к цветам этих же предметов, освещаемых источником света, принятым за эталон (чаще всего Солнцем). </w:t>
      </w:r>
    </w:p>
    <w:p w:rsidR="00A815CE" w:rsidRPr="00A815CE" w:rsidRDefault="00A815CE" w:rsidP="00A815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 xml:space="preserve">Символ: </w:t>
      </w:r>
      <w:r w:rsidRPr="00A815CE">
        <w:rPr>
          <w:rFonts w:ascii="Times New Roman" w:hAnsi="Times New Roman" w:cs="Times New Roman"/>
          <w:position w:val="-12"/>
          <w:sz w:val="28"/>
          <w:szCs w:val="28"/>
        </w:rPr>
        <w:object w:dxaOrig="1560" w:dyaOrig="380">
          <v:shape id="_x0000_i1042" type="#_x0000_t75" style="width:78pt;height:18.75pt" o:ole="">
            <v:imagedata r:id="rId39" o:title=""/>
          </v:shape>
          <o:OLEObject Type="Embed" ProgID="Equation.3" ShapeID="_x0000_i1042" DrawAspect="Content" ObjectID="_1440880943" r:id="rId40"/>
        </w:object>
      </w:r>
      <w:r w:rsidRPr="00A815CE">
        <w:rPr>
          <w:rFonts w:ascii="Times New Roman" w:hAnsi="Times New Roman" w:cs="Times New Roman"/>
          <w:sz w:val="28"/>
          <w:szCs w:val="28"/>
        </w:rPr>
        <w:t xml:space="preserve"> - очень хорошая цветопередача</w:t>
      </w:r>
    </w:p>
    <w:p w:rsidR="00A815CE" w:rsidRPr="00A815CE" w:rsidRDefault="001832CF" w:rsidP="00A815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a</m:t>
            </m:r>
          </m:sub>
        </m:sSub>
      </m:oMath>
      <w:r w:rsidR="00A815CE" w:rsidRPr="00A815CE">
        <w:rPr>
          <w:rFonts w:ascii="Times New Roman" w:hAnsi="Times New Roman" w:cs="Times New Roman"/>
          <w:sz w:val="28"/>
          <w:szCs w:val="28"/>
        </w:rPr>
        <w:t xml:space="preserve">  81-91 - хорошая цветопередача  </w:t>
      </w:r>
    </w:p>
    <w:p w:rsidR="00A815CE" w:rsidRPr="00A815CE" w:rsidRDefault="00A815CE" w:rsidP="00A815C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>Ra 51-80 - средняя цветопередача  </w:t>
      </w:r>
    </w:p>
    <w:p w:rsidR="00A815CE" w:rsidRPr="00A815CE" w:rsidRDefault="00A815CE" w:rsidP="00A815CE">
      <w:pPr>
        <w:shd w:val="clear" w:color="auto" w:fill="FFFFFF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A815CE">
        <w:rPr>
          <w:rFonts w:ascii="Times New Roman" w:hAnsi="Times New Roman" w:cs="Times New Roman"/>
          <w:sz w:val="28"/>
          <w:szCs w:val="28"/>
        </w:rPr>
        <w:t>Ra &lt;51 - слабая цветопередача</w:t>
      </w:r>
    </w:p>
    <w:sectPr w:rsidR="00A815CE" w:rsidRPr="00A815CE" w:rsidSect="00183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815CE"/>
    <w:rsid w:val="001832CF"/>
    <w:rsid w:val="00A21DA6"/>
    <w:rsid w:val="00A815CE"/>
    <w:rsid w:val="00BB7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connector" idref="#_x0000_s1027"/>
        <o:r id="V:Rule5" type="connector" idref="#_x0000_s1026"/>
        <o:r id="V:Rule6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2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5C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21D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e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9.wmf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emf"/><Relationship Id="rId33" Type="http://schemas.openxmlformats.org/officeDocument/2006/relationships/image" Target="media/image16.wmf"/><Relationship Id="rId38" Type="http://schemas.openxmlformats.org/officeDocument/2006/relationships/oleObject" Target="embeddings/oleObject17.bin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8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image" Target="media/image1.jpe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1767</Words>
  <Characters>10078</Characters>
  <Application>Microsoft Office Word</Application>
  <DocSecurity>0</DocSecurity>
  <Lines>83</Lines>
  <Paragraphs>23</Paragraphs>
  <ScaleCrop>false</ScaleCrop>
  <Company/>
  <LinksUpToDate>false</LinksUpToDate>
  <CharactersWithSpaces>11822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2013-09-16T17:29:00Z</dcterms:created>
  <dcterms:modified xsi:type="dcterms:W3CDTF">2013-09-16T17:55:00Z</dcterms:modified>
</cp:coreProperties>
</file>